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DD1BB6" w:rsidRPr="0032286E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, 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</w:t>
      </w:r>
      <w:proofErr w:type="spellStart"/>
      <w:r w:rsidR="004771F9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4771F9">
        <w:rPr>
          <w:rFonts w:ascii="Times New Roman" w:hAnsi="Times New Roman" w:cs="Times New Roman"/>
          <w:sz w:val="24"/>
          <w:szCs w:val="24"/>
        </w:rPr>
        <w:t xml:space="preserve">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 w:rsidR="004771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71F9"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w oparciu o art. 74 ustawy P.Z.P.</w:t>
      </w:r>
    </w:p>
    <w:p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3D0" w:rsidRDefault="002813D0">
      <w:pPr>
        <w:spacing w:after="0" w:line="240" w:lineRule="auto"/>
      </w:pPr>
      <w:r>
        <w:separator/>
      </w:r>
    </w:p>
  </w:endnote>
  <w:endnote w:type="continuationSeparator" w:id="0">
    <w:p w:rsidR="002813D0" w:rsidRDefault="0028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D0" w:rsidRDefault="006360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</w:sdtPr>
    <w:sdtContent>
      <w:p w:rsidR="00404072" w:rsidRDefault="00670E9D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6360D0">
          <w:rPr>
            <w:noProof/>
          </w:rPr>
          <w:t>2</w:t>
        </w:r>
        <w:r>
          <w:fldChar w:fldCharType="end"/>
        </w:r>
      </w:p>
    </w:sdtContent>
  </w:sdt>
  <w:p w:rsidR="00404072" w:rsidRDefault="0040407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D0" w:rsidRDefault="006360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3D0" w:rsidRDefault="002813D0">
      <w:pPr>
        <w:spacing w:after="0" w:line="240" w:lineRule="auto"/>
      </w:pPr>
      <w:r>
        <w:separator/>
      </w:r>
    </w:p>
  </w:footnote>
  <w:footnote w:type="continuationSeparator" w:id="0">
    <w:p w:rsidR="002813D0" w:rsidRDefault="0028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D0" w:rsidRDefault="006360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D0" w:rsidRDefault="006360D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D0" w:rsidRDefault="00D05329" w:rsidP="006360D0">
    <w:pPr>
      <w:pStyle w:val="Nagwek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ostawy </w:t>
    </w:r>
    <w:r w:rsidR="00AA5021">
      <w:rPr>
        <w:rFonts w:ascii="Times New Roman" w:hAnsi="Times New Roman" w:cs="Times New Roman"/>
        <w:bCs/>
        <w:sz w:val="20"/>
        <w:szCs w:val="20"/>
      </w:rPr>
      <w:t xml:space="preserve">mięs i wędlin 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130A9A">
      <w:rPr>
        <w:rFonts w:ascii="Times New Roman" w:hAnsi="Times New Roman" w:cs="Times New Roman"/>
        <w:bCs/>
        <w:sz w:val="20"/>
        <w:szCs w:val="20"/>
      </w:rPr>
      <w:t xml:space="preserve"> </w:t>
    </w:r>
  </w:p>
  <w:p w:rsidR="000646EE" w:rsidRDefault="006360D0" w:rsidP="006360D0">
    <w:pPr>
      <w:pStyle w:val="Nagwek"/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</w:t>
    </w:r>
    <w:r w:rsidR="000646EE">
      <w:rPr>
        <w:rFonts w:ascii="Times New Roman" w:hAnsi="Times New Roman" w:cs="Times New Roman"/>
        <w:bCs/>
        <w:sz w:val="18"/>
        <w:szCs w:val="18"/>
      </w:rPr>
      <w:t>ałącznik nr</w:t>
    </w:r>
    <w:r w:rsidR="00481C6B">
      <w:rPr>
        <w:rFonts w:ascii="Times New Roman" w:hAnsi="Times New Roman" w:cs="Times New Roman"/>
        <w:bCs/>
        <w:sz w:val="18"/>
        <w:szCs w:val="18"/>
      </w:rPr>
      <w:t xml:space="preserve"> 5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AA5021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.2021</w:t>
    </w:r>
  </w:p>
  <w:p w:rsidR="00404072" w:rsidRPr="000646EE" w:rsidRDefault="00404072" w:rsidP="000646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176BB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813D0"/>
    <w:rsid w:val="00292CFB"/>
    <w:rsid w:val="002A6BDA"/>
    <w:rsid w:val="002C366E"/>
    <w:rsid w:val="002D73C4"/>
    <w:rsid w:val="002E0CAF"/>
    <w:rsid w:val="002E4661"/>
    <w:rsid w:val="002E51C7"/>
    <w:rsid w:val="003170D0"/>
    <w:rsid w:val="0032286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D194A"/>
    <w:rsid w:val="003E1EFC"/>
    <w:rsid w:val="003E618F"/>
    <w:rsid w:val="003F56D1"/>
    <w:rsid w:val="00404072"/>
    <w:rsid w:val="004322C7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E638B"/>
    <w:rsid w:val="005E6CA7"/>
    <w:rsid w:val="005F1F3A"/>
    <w:rsid w:val="006169BD"/>
    <w:rsid w:val="006360D0"/>
    <w:rsid w:val="006665CC"/>
    <w:rsid w:val="00670E9D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A5021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5329"/>
    <w:rsid w:val="00D063E3"/>
    <w:rsid w:val="00D30DAD"/>
    <w:rsid w:val="00D51856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87C16"/>
    <w:rsid w:val="00FB19E2"/>
    <w:rsid w:val="00FB4D12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5E019-081D-40F6-848B-22DD67CD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869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Użytkownik systemu Windows</cp:lastModifiedBy>
  <cp:revision>11</cp:revision>
  <cp:lastPrinted>2018-05-25T08:30:00Z</cp:lastPrinted>
  <dcterms:created xsi:type="dcterms:W3CDTF">2021-05-13T10:09:00Z</dcterms:created>
  <dcterms:modified xsi:type="dcterms:W3CDTF">2021-07-21T09:32:00Z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