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:rsidR="00CD0CC2" w:rsidRPr="00B66646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8C545E">
        <w:rPr>
          <w:rFonts w:ascii="Times New Roman" w:hAnsi="Times New Roman" w:cs="Times New Roman"/>
          <w:b/>
          <w:sz w:val="28"/>
          <w:szCs w:val="28"/>
        </w:rPr>
        <w:t>D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ostawy artykułów </w:t>
      </w:r>
      <w:r w:rsidR="008C545E">
        <w:rPr>
          <w:rFonts w:ascii="Times New Roman" w:hAnsi="Times New Roman" w:cs="Times New Roman"/>
          <w:b/>
          <w:sz w:val="28"/>
          <w:szCs w:val="28"/>
        </w:rPr>
        <w:t>spożywczych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 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6026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00000-0 Ryby </w:t>
      </w:r>
      <w:r w:rsidR="0060267A">
        <w:rPr>
          <w:rFonts w:ascii="Times New Roman" w:hAnsi="Times New Roman" w:cs="Times New Roman"/>
          <w:color w:val="000000" w:themeColor="text1"/>
          <w:sz w:val="24"/>
          <w:szCs w:val="24"/>
        </w:rPr>
        <w:t>przetworzone i konserwow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15211100-1 Świeże filety rybne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15240000-2 Ryby puszkowane i pozostałe ryby konserwowane lub przetworzone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15811000-6 Pieczywo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15500000-3 Produkty mleczarskie</w:t>
      </w:r>
    </w:p>
    <w:p w:rsidR="00CB2AC3" w:rsidRDefault="00CB2AC3" w:rsidP="00CB2AC3">
      <w:p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15100000-9 Produkty zwierzęce, mięso i produkty mięsne</w:t>
      </w:r>
    </w:p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bookmarkStart w:id="1" w:name="_Hlk71800558"/>
      <w:r w:rsidRPr="00202FB3">
        <w:rPr>
          <w:rFonts w:ascii="Times New Roman" w:hAnsi="Times New Roman" w:cs="Times New Roman"/>
          <w:sz w:val="24"/>
          <w:szCs w:val="24"/>
        </w:rPr>
        <w:t>15000000-8 Żywność, napoje, tytoń i produkty pokrewne</w:t>
      </w:r>
    </w:p>
    <w:bookmarkEnd w:id="1"/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15800000-6 Różne produkty spożywcze</w:t>
      </w:r>
    </w:p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 xml:space="preserve">15600000-4 Produkty przemiału ziarna, skrobi i produktów skrobiowych </w:t>
      </w:r>
    </w:p>
    <w:p w:rsidR="005E0017" w:rsidRPr="00202FB3" w:rsidRDefault="005E0017" w:rsidP="00CB2AC3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02FB3">
        <w:rPr>
          <w:rFonts w:ascii="Times New Roman" w:hAnsi="Times New Roman" w:cs="Times New Roman"/>
          <w:sz w:val="24"/>
          <w:szCs w:val="24"/>
        </w:rPr>
        <w:t>15400000-2 Oleje i tłuszcze zwierzęce lub roślinne</w:t>
      </w:r>
    </w:p>
    <w:p w:rsidR="00CD0CC2" w:rsidRPr="00202FB3" w:rsidRDefault="00202FB3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017" w:rsidRPr="00202FB3">
        <w:rPr>
          <w:rFonts w:ascii="Times New Roman" w:hAnsi="Times New Roman" w:cs="Times New Roman"/>
          <w:sz w:val="24"/>
          <w:szCs w:val="24"/>
        </w:rPr>
        <w:t>03142500-3 Jaja</w:t>
      </w:r>
    </w:p>
    <w:p w:rsidR="00CD0CC2" w:rsidRPr="00CB2AC3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B657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.2021</w:t>
      </w:r>
    </w:p>
    <w:p w:rsidR="00CD0CC2" w:rsidRDefault="00B001F4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ówień publicznych (Dz. U. z 2021 r. poz. 1129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</w:p>
    <w:p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785CDA">
        <w:rPr>
          <w:rFonts w:ascii="Times New Roman" w:hAnsi="Times New Roman" w:cs="Times New Roman"/>
          <w:sz w:val="24"/>
          <w:szCs w:val="24"/>
        </w:rPr>
        <w:t>A</w:t>
      </w:r>
      <w:r w:rsidR="00F8344B">
        <w:rPr>
          <w:rFonts w:ascii="Times New Roman" w:hAnsi="Times New Roman" w:cs="Times New Roman"/>
          <w:sz w:val="24"/>
          <w:szCs w:val="24"/>
        </w:rPr>
        <w:t>/Pakiet RYBY</w:t>
      </w:r>
      <w:r>
        <w:rPr>
          <w:rFonts w:ascii="Times New Roman" w:hAnsi="Times New Roman" w:cs="Times New Roman"/>
          <w:sz w:val="24"/>
          <w:szCs w:val="24"/>
        </w:rPr>
        <w:t xml:space="preserve"> - formularz cenowy</w:t>
      </w:r>
    </w:p>
    <w:p w:rsidR="00B66646" w:rsidRDefault="00785CDA" w:rsidP="00B6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</w:t>
      </w:r>
      <w:r w:rsidR="00F8344B">
        <w:rPr>
          <w:rFonts w:ascii="Times New Roman" w:hAnsi="Times New Roman" w:cs="Times New Roman"/>
          <w:sz w:val="24"/>
          <w:szCs w:val="24"/>
        </w:rPr>
        <w:t>/Pakiet PIECZYWO</w:t>
      </w:r>
      <w:r w:rsidR="00B66646">
        <w:rPr>
          <w:rFonts w:ascii="Times New Roman" w:hAnsi="Times New Roman" w:cs="Times New Roman"/>
          <w:sz w:val="24"/>
          <w:szCs w:val="24"/>
        </w:rPr>
        <w:t>- formularz cenowy</w:t>
      </w:r>
    </w:p>
    <w:p w:rsidR="00B66646" w:rsidRDefault="00785CDA" w:rsidP="00B6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</w:t>
      </w:r>
      <w:r w:rsidR="00F8344B">
        <w:rPr>
          <w:rFonts w:ascii="Times New Roman" w:hAnsi="Times New Roman" w:cs="Times New Roman"/>
          <w:sz w:val="24"/>
          <w:szCs w:val="24"/>
        </w:rPr>
        <w:t>/Pakiet NABIAŁ</w:t>
      </w:r>
      <w:r w:rsidR="00B66646">
        <w:rPr>
          <w:rFonts w:ascii="Times New Roman" w:hAnsi="Times New Roman" w:cs="Times New Roman"/>
          <w:sz w:val="24"/>
          <w:szCs w:val="24"/>
        </w:rPr>
        <w:t>- formularz cenowy</w:t>
      </w:r>
    </w:p>
    <w:p w:rsidR="00B66646" w:rsidRDefault="00785CDA" w:rsidP="00B6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2D</w:t>
      </w:r>
      <w:r w:rsidR="00F8344B">
        <w:rPr>
          <w:rFonts w:ascii="Times New Roman" w:hAnsi="Times New Roman" w:cs="Times New Roman"/>
          <w:sz w:val="24"/>
          <w:szCs w:val="24"/>
        </w:rPr>
        <w:t>/Pakiet MIĘSO</w:t>
      </w:r>
      <w:r w:rsidR="002B5639">
        <w:rPr>
          <w:rFonts w:ascii="Times New Roman" w:hAnsi="Times New Roman" w:cs="Times New Roman"/>
          <w:sz w:val="24"/>
          <w:szCs w:val="24"/>
        </w:rPr>
        <w:t xml:space="preserve"> I WĘDLINY</w:t>
      </w:r>
      <w:r w:rsidR="00B66646">
        <w:rPr>
          <w:rFonts w:ascii="Times New Roman" w:hAnsi="Times New Roman" w:cs="Times New Roman"/>
          <w:sz w:val="24"/>
          <w:szCs w:val="24"/>
        </w:rPr>
        <w:t xml:space="preserve"> - formularz cenowy</w:t>
      </w:r>
    </w:p>
    <w:p w:rsidR="00B66646" w:rsidRDefault="0078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2E</w:t>
      </w:r>
      <w:r w:rsidR="00F8344B">
        <w:rPr>
          <w:rFonts w:ascii="Times New Roman" w:hAnsi="Times New Roman" w:cs="Times New Roman"/>
          <w:sz w:val="24"/>
          <w:szCs w:val="24"/>
        </w:rPr>
        <w:t>/Pakiet SPOŻYWKA</w:t>
      </w:r>
      <w:r w:rsidR="00B66646">
        <w:rPr>
          <w:rFonts w:ascii="Times New Roman" w:hAnsi="Times New Roman" w:cs="Times New Roman"/>
          <w:sz w:val="24"/>
          <w:szCs w:val="24"/>
        </w:rPr>
        <w:t>- formularz cenowy</w:t>
      </w:r>
    </w:p>
    <w:p w:rsidR="00CD0CC2" w:rsidRDefault="00785CDA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:rsidR="00B324AF" w:rsidRPr="00B324AF" w:rsidRDefault="00785CDA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Pr="000D02D0" w:rsidRDefault="00CB2AC3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>Biskupice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, dnia </w:t>
      </w:r>
      <w:r w:rsidR="00324999" w:rsidRPr="000D02D0">
        <w:rPr>
          <w:rFonts w:ascii="Times New Roman" w:hAnsi="Times New Roman" w:cs="Times New Roman"/>
          <w:sz w:val="24"/>
          <w:szCs w:val="24"/>
        </w:rPr>
        <w:t>01.12</w:t>
      </w:r>
      <w:r w:rsidR="00B001F4" w:rsidRPr="000D02D0">
        <w:rPr>
          <w:rFonts w:ascii="Times New Roman" w:hAnsi="Times New Roman" w:cs="Times New Roman"/>
          <w:sz w:val="24"/>
          <w:szCs w:val="24"/>
        </w:rPr>
        <w:t>.2021 r.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r w:rsidRPr="0018059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hyperlink r:id="rId8" w:history="1">
        <w:r w:rsidR="0018059B" w:rsidRPr="0018059B">
          <w:rPr>
            <w:rStyle w:val="Hipercze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zamowienia.dpsbiskupice@gmail.com</w:t>
        </w:r>
      </w:hyperlink>
      <w:r w:rsidR="0018059B"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; </w:t>
      </w:r>
      <w:hyperlink r:id="rId9" w:history="1">
        <w:r w:rsidR="00CB2AC3" w:rsidRPr="00E558CB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highlight w:val="yellow"/>
            <w:lang w:val="en-US"/>
          </w:rPr>
          <w:t>dps@invar.net.pl</w:t>
        </w:r>
      </w:hyperlink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10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:rsidR="00CD0CC2" w:rsidRDefault="00B001F4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 </w:t>
      </w:r>
    </w:p>
    <w:p w:rsidR="00FA6F61" w:rsidRDefault="00B001F4" w:rsidP="00FA6F61">
      <w:pPr>
        <w:pStyle w:val="Nagwek3"/>
        <w:shd w:val="clear" w:color="auto" w:fill="FFFFFF"/>
        <w:spacing w:before="0"/>
        <w:rPr>
          <w:rFonts w:ascii="Arial" w:hAnsi="Arial" w:cs="Arial"/>
        </w:rPr>
      </w:pPr>
      <w:r w:rsidRPr="00D1725B">
        <w:rPr>
          <w:rStyle w:val="Hipercze"/>
          <w:rFonts w:ascii="Times New Roman" w:hAnsi="Times New Roman" w:cs="Times New Roman"/>
          <w:bCs/>
          <w:iCs/>
          <w:color w:val="000000" w:themeColor="text1"/>
          <w:u w:val="none"/>
        </w:rPr>
        <w:t>ID postępowania:</w:t>
      </w:r>
      <w:r w:rsidRPr="00D1725B">
        <w:rPr>
          <w:rFonts w:ascii="Times New Roman" w:hAnsi="Times New Roman" w:cs="Times New Roman"/>
          <w:bCs/>
          <w:color w:val="4A4A4A"/>
          <w:shd w:val="clear" w:color="auto" w:fill="FFFFFF"/>
        </w:rPr>
        <w:t xml:space="preserve"> </w:t>
      </w:r>
      <w:r w:rsidR="0094640C" w:rsidRPr="00C769A9">
        <w:rPr>
          <w:rFonts w:ascii="Segoe UI" w:hAnsi="Segoe UI" w:cs="Segoe UI"/>
          <w:color w:val="111111"/>
          <w:highlight w:val="yellow"/>
          <w:shd w:val="clear" w:color="auto" w:fill="FFFFFF"/>
        </w:rPr>
        <w:t>38ffdb20-133d-4c63-8891-386a828b5226</w:t>
      </w:r>
    </w:p>
    <w:p w:rsidR="00CD0CC2" w:rsidRPr="00D1725B" w:rsidRDefault="00CD0CC2" w:rsidP="00265A86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</w:p>
    <w:p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:rsidR="00CD0CC2" w:rsidRDefault="008D75DE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12" w:history="1">
        <w:r w:rsidR="00C468D5" w:rsidRPr="0014466D">
          <w:rPr>
            <w:rStyle w:val="Hipercze"/>
            <w:rFonts w:ascii="Times New Roman" w:hAnsi="Times New Roman" w:cs="Times New Roman"/>
          </w:rPr>
          <w:t>http://bip-dps.biskupice.spsieradz.finn.pl</w:t>
        </w:r>
        <w:r w:rsidR="00C468D5" w:rsidRPr="0014466D">
          <w:rPr>
            <w:rStyle w:val="Hipercze"/>
          </w:rPr>
          <w:t>/bipkod/</w:t>
        </w:r>
        <w:r w:rsidR="0014466D" w:rsidRPr="0014466D">
          <w:rPr>
            <w:rStyle w:val="Hipercze"/>
          </w:rPr>
          <w:t>28277189</w:t>
        </w:r>
      </w:hyperlink>
    </w:p>
    <w:p w:rsidR="00741C91" w:rsidRDefault="00741C91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</w:rPr>
      </w:pPr>
    </w:p>
    <w:p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Postępowanie o udzielenie zamówienia publicznego prowadzone jest w trybie podstawowym bez negocjacji, na podstawie art. 275 pkt 1 ustawy z dnia 11 września 2019 r. – Prawo zam</w:t>
      </w:r>
      <w:r w:rsidR="0067137E">
        <w:rPr>
          <w:color w:val="000000" w:themeColor="text1"/>
          <w:szCs w:val="24"/>
        </w:rPr>
        <w:t>ówień publicznych (Dz. U. z 2021</w:t>
      </w:r>
      <w:r>
        <w:rPr>
          <w:color w:val="000000" w:themeColor="text1"/>
          <w:szCs w:val="24"/>
        </w:rPr>
        <w:t xml:space="preserve"> r., poz. </w:t>
      </w:r>
      <w:r w:rsidR="0067137E">
        <w:rPr>
          <w:color w:val="000000" w:themeColor="text1"/>
          <w:szCs w:val="24"/>
        </w:rPr>
        <w:t xml:space="preserve">1129 z </w:t>
      </w:r>
      <w:proofErr w:type="spellStart"/>
      <w:r w:rsidR="0067137E">
        <w:rPr>
          <w:color w:val="000000" w:themeColor="text1"/>
          <w:szCs w:val="24"/>
        </w:rPr>
        <w:t>późn</w:t>
      </w:r>
      <w:proofErr w:type="spellEnd"/>
      <w:r w:rsidR="0067137E">
        <w:rPr>
          <w:color w:val="000000" w:themeColor="text1"/>
          <w:szCs w:val="24"/>
        </w:rPr>
        <w:t>. zm.</w:t>
      </w:r>
      <w:r>
        <w:rPr>
          <w:color w:val="000000" w:themeColor="text1"/>
          <w:szCs w:val="24"/>
        </w:rPr>
        <w:t>) [zwanej dalej także „PZP”], o wartości nieprzekraczającej kwoty określonej na podstawie art. 3 ustawy PZP.</w:t>
      </w:r>
    </w:p>
    <w:p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W zakresie nieuregulowanym niniejszą specyfikacją warunków zamówienia, zwaną dalej SWZ, zastosowanie mają przepisy ustawy PZP.</w:t>
      </w:r>
    </w:p>
    <w:p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  <w:rPr>
          <w:b/>
          <w:color w:val="FF0000"/>
        </w:rPr>
      </w:pPr>
      <w:r w:rsidRPr="00001046">
        <w:rPr>
          <w:color w:val="000000" w:themeColor="text1"/>
        </w:rPr>
        <w:t xml:space="preserve">Przedmiotem zamówienia są sukcesywne </w:t>
      </w:r>
      <w:r w:rsidRPr="00001046">
        <w:t xml:space="preserve">dostawy </w:t>
      </w:r>
      <w:r w:rsidR="00007AF0" w:rsidRPr="00001046">
        <w:t xml:space="preserve">artykułów </w:t>
      </w:r>
      <w:r w:rsidR="00E22979">
        <w:t>spożywczych</w:t>
      </w:r>
      <w:r w:rsidRPr="00001046">
        <w:t xml:space="preserve"> dla Domu Pomocy Społecznej w </w:t>
      </w:r>
      <w:r w:rsidR="00F8344B">
        <w:t>Biskupicach</w:t>
      </w:r>
      <w:r w:rsidRPr="00001046">
        <w:t xml:space="preserve"> w asortymencie i ilościach określonych </w:t>
      </w:r>
      <w:r w:rsidR="006527B0">
        <w:br/>
      </w:r>
      <w:r w:rsidRPr="00001046">
        <w:t>w</w:t>
      </w:r>
      <w:r w:rsidRPr="00001046">
        <w:rPr>
          <w:b/>
          <w:color w:val="FF0000"/>
        </w:rPr>
        <w:t xml:space="preserve"> </w:t>
      </w:r>
      <w:r w:rsidR="00741C91" w:rsidRPr="002F5143">
        <w:rPr>
          <w:b/>
        </w:rPr>
        <w:t>Formularzach cenowych  - Załącznikach</w:t>
      </w:r>
      <w:r w:rsidRPr="002F5143">
        <w:rPr>
          <w:b/>
        </w:rPr>
        <w:t xml:space="preserve"> nr 2</w:t>
      </w:r>
      <w:r w:rsidR="00785CDA" w:rsidRPr="002F5143">
        <w:rPr>
          <w:b/>
        </w:rPr>
        <w:t>A</w:t>
      </w:r>
      <w:r w:rsidR="00741C91" w:rsidRPr="002F5143">
        <w:rPr>
          <w:b/>
        </w:rPr>
        <w:t xml:space="preserve">, </w:t>
      </w:r>
      <w:r w:rsidR="00785CDA" w:rsidRPr="002F5143">
        <w:rPr>
          <w:b/>
        </w:rPr>
        <w:t>2B, 2C, 2D, lub 2E</w:t>
      </w:r>
      <w:r w:rsidRPr="002F5143">
        <w:rPr>
          <w:b/>
        </w:rPr>
        <w:t xml:space="preserve"> do SWZ</w:t>
      </w:r>
      <w:r w:rsidRPr="00001046">
        <w:rPr>
          <w:b/>
          <w:color w:val="FF0000"/>
        </w:rPr>
        <w:t xml:space="preserve"> </w:t>
      </w:r>
    </w:p>
    <w:p w:rsidR="00001046" w:rsidRPr="00001046" w:rsidRDefault="00001046" w:rsidP="0000104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b/>
          <w:color w:val="000000"/>
          <w:highlight w:val="white"/>
          <w:u w:val="single"/>
        </w:rPr>
      </w:pPr>
      <w:r w:rsidRPr="00001046">
        <w:rPr>
          <w:rFonts w:cs="Arial"/>
        </w:rPr>
        <w:t xml:space="preserve">Szczegółowy zakres przedmiotu zamówienia znajduje się w dokumentacji dołączonej do </w:t>
      </w:r>
      <w:r>
        <w:rPr>
          <w:rFonts w:cs="Arial"/>
        </w:rPr>
        <w:t>SWZ</w:t>
      </w:r>
      <w:r w:rsidRPr="00001046">
        <w:rPr>
          <w:rFonts w:cs="Arial"/>
        </w:rPr>
        <w:t xml:space="preserve"> </w:t>
      </w:r>
      <w:r>
        <w:rPr>
          <w:rFonts w:cs="Arial"/>
          <w:b/>
          <w:color w:val="000000"/>
          <w:highlight w:val="white"/>
          <w:u w:val="single"/>
        </w:rPr>
        <w:t>(Załączniki Nr 2</w:t>
      </w:r>
      <w:r w:rsidR="00EE3141">
        <w:rPr>
          <w:rFonts w:cs="Arial"/>
          <w:b/>
          <w:color w:val="000000"/>
          <w:highlight w:val="white"/>
          <w:u w:val="single"/>
        </w:rPr>
        <w:t>A-2E</w:t>
      </w:r>
      <w:r w:rsidRPr="00001046">
        <w:rPr>
          <w:rFonts w:cs="Arial"/>
          <w:b/>
          <w:color w:val="000000"/>
          <w:highlight w:val="white"/>
          <w:u w:val="single"/>
        </w:rPr>
        <w:t>).</w:t>
      </w:r>
    </w:p>
    <w:p w:rsidR="00001046" w:rsidRPr="00001046" w:rsidRDefault="00001046" w:rsidP="00001046">
      <w:pPr>
        <w:pStyle w:val="Akapitzlist"/>
        <w:widowControl w:val="0"/>
        <w:autoSpaceDE w:val="0"/>
        <w:autoSpaceDN w:val="0"/>
        <w:adjustRightInd w:val="0"/>
        <w:ind w:left="720"/>
        <w:jc w:val="both"/>
        <w:rPr>
          <w:rFonts w:cs="Arial"/>
          <w:b/>
          <w:color w:val="000000"/>
          <w:sz w:val="16"/>
          <w:szCs w:val="16"/>
          <w:highlight w:val="white"/>
          <w:u w:val="single"/>
        </w:rPr>
      </w:pPr>
    </w:p>
    <w:p w:rsidR="00001046" w:rsidRPr="00A91B27" w:rsidRDefault="00001046" w:rsidP="0000104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  <w:b/>
          <w:color w:val="000000"/>
          <w:highlight w:val="white"/>
        </w:rPr>
      </w:pPr>
      <w:r w:rsidRPr="00A91B27">
        <w:rPr>
          <w:rFonts w:cs="Arial"/>
          <w:b/>
          <w:color w:val="000000"/>
          <w:highlight w:val="white"/>
        </w:rPr>
        <w:t xml:space="preserve">TOWAR PODLEGA ROZŁADUNKOWI PRZEZ DOSTAWCĘ WRAZ </w:t>
      </w:r>
      <w:r w:rsidR="006527B0"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 xml:space="preserve">Z DOSTARCZENIEM DO MAGAZYNU SPOŻYWCZEGO WG. USTALEŃ </w:t>
      </w:r>
      <w:r w:rsidR="006527B0">
        <w:rPr>
          <w:rFonts w:cs="Arial"/>
          <w:b/>
          <w:color w:val="000000"/>
          <w:highlight w:val="white"/>
        </w:rPr>
        <w:br/>
      </w:r>
      <w:r w:rsidRPr="00A91B27">
        <w:rPr>
          <w:rFonts w:cs="Arial"/>
          <w:b/>
          <w:color w:val="000000"/>
          <w:highlight w:val="white"/>
        </w:rPr>
        <w:t>Z ZAMAWIAJĄCYM</w:t>
      </w:r>
    </w:p>
    <w:p w:rsidR="00CD0CC2" w:rsidRPr="002F5143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 xml:space="preserve"> Zamawiają</w:t>
      </w:r>
      <w:r w:rsidRPr="002F5143">
        <w:t xml:space="preserve">cy informuje, że wymienione w </w:t>
      </w:r>
      <w:r w:rsidR="00785CDA" w:rsidRPr="002F5143">
        <w:rPr>
          <w:b/>
        </w:rPr>
        <w:t xml:space="preserve">Formularzach cenowych  - Załącznikach nr 2A, 2B, 2C, 2D, lub 2E do SWZ </w:t>
      </w:r>
      <w:r w:rsidRPr="002F5143">
        <w:t>ilości poszczególnych artykułów są wielkościami szacunkowymi. Ilość faktycznie zakupionych artykułów może być mniejsza z powodu mniejszych potrzeb lub ograniczonych możliwości finansowych  Zamawi</w:t>
      </w:r>
      <w:r w:rsidR="00741C91" w:rsidRPr="002F5143">
        <w:t>ającego. Z tego tytułu Wykonawcom</w:t>
      </w:r>
      <w:r w:rsidRPr="002F5143">
        <w:t xml:space="preserve"> nie będą przysługiwały żadne roszczenia wobec Zamawiającego. </w:t>
      </w:r>
    </w:p>
    <w:p w:rsidR="00CD0CC2" w:rsidRPr="002F5143" w:rsidRDefault="00B001F4" w:rsidP="00001046">
      <w:pPr>
        <w:pStyle w:val="Akapitzlist"/>
        <w:numPr>
          <w:ilvl w:val="0"/>
          <w:numId w:val="10"/>
        </w:numPr>
        <w:jc w:val="both"/>
      </w:pPr>
      <w:r w:rsidRPr="002F5143">
        <w:t xml:space="preserve"> Zamawiający zastrzega sobie możliwość przesunięć ilościowych między pozycjami </w:t>
      </w:r>
      <w:r w:rsidR="00741C91" w:rsidRPr="002F5143">
        <w:t xml:space="preserve">danego </w:t>
      </w:r>
      <w:r w:rsidRPr="002F5143">
        <w:t xml:space="preserve">formularza cenowego, stanowiącego </w:t>
      </w:r>
      <w:r w:rsidR="00741C91" w:rsidRPr="002F5143">
        <w:rPr>
          <w:b/>
        </w:rPr>
        <w:t xml:space="preserve">Załączniki nr </w:t>
      </w:r>
      <w:r w:rsidR="00785CDA" w:rsidRPr="002F5143">
        <w:rPr>
          <w:b/>
        </w:rPr>
        <w:t>2A, 2B, 2C, 2D, lub 2E do SWZ</w:t>
      </w:r>
      <w:r w:rsidR="00785CDA" w:rsidRPr="002F5143">
        <w:t xml:space="preserve"> </w:t>
      </w:r>
      <w:r w:rsidRPr="002F5143">
        <w:t>w przypadku zaistnienia takich potrzeb, pod warunkiem, iż przesunięcia te nie przekroczą maksymalnej kwoty wynagrodzenia ustalonego w umowie</w:t>
      </w:r>
      <w:r w:rsidR="00741C91" w:rsidRPr="002F5143">
        <w:t xml:space="preserve"> do danego Załącznika</w:t>
      </w:r>
      <w:r w:rsidRPr="002F5143">
        <w:t>.</w:t>
      </w:r>
    </w:p>
    <w:p w:rsidR="00CD0CC2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lastRenderedPageBreak/>
        <w:t xml:space="preserve">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>Opakowania jednostkowe muszą posiadać zamknięcia, które gwarantują pełną szczelność przed otwarciem, zapobiegają utracie walorów smakowych i odżywczych.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 xml:space="preserve">Wykonawca udziela gwarancji na dostarczony towar zgodnej z gwarancją producenta. </w:t>
      </w:r>
    </w:p>
    <w:p w:rsidR="00CD0CC2" w:rsidRPr="00001046" w:rsidRDefault="00B001F4" w:rsidP="00001046">
      <w:pPr>
        <w:pStyle w:val="Akapitzlist"/>
        <w:numPr>
          <w:ilvl w:val="0"/>
          <w:numId w:val="10"/>
        </w:numPr>
        <w:jc w:val="both"/>
      </w:pPr>
      <w:r w:rsidRPr="00001046">
        <w:t>Wykonawca przy realizacji zamówienia zobowiązany jest do spełnienia poniższych wymagań Zamawiającego: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</w:t>
      </w:r>
      <w:r w:rsidR="00ED55A7">
        <w:rPr>
          <w:rFonts w:ascii="Times New Roman" w:hAnsi="Times New Roman" w:cs="Times New Roman"/>
          <w:sz w:val="24"/>
          <w:szCs w:val="24"/>
        </w:rPr>
        <w:t xml:space="preserve"> Przedmiot zamówienia musi być świeży (niemrożony), w</w:t>
      </w:r>
      <w:r>
        <w:rPr>
          <w:rFonts w:ascii="Times New Roman" w:hAnsi="Times New Roman" w:cs="Times New Roman"/>
          <w:sz w:val="24"/>
          <w:szCs w:val="24"/>
        </w:rPr>
        <w:t xml:space="preserve"> I gatunku, klasie jakości lub kategorii, cechować się wysokimi walorami smakowymi, 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:rsidR="00CD0CC2" w:rsidRDefault="00B001F4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2021),</w:t>
      </w:r>
    </w:p>
    <w:p w:rsidR="00CD0CC2" w:rsidRDefault="00B001F4">
      <w:pPr>
        <w:spacing w:after="0"/>
        <w:ind w:left="6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 r. poz. 1753),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 w:rsidR="00932B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32BB3">
        <w:rPr>
          <w:rFonts w:ascii="Times New Roman" w:hAnsi="Times New Roman" w:cs="Times New Roman"/>
          <w:sz w:val="24"/>
          <w:szCs w:val="24"/>
        </w:rPr>
        <w:t>. Dz.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932BB3">
        <w:rPr>
          <w:rFonts w:ascii="Times New Roman" w:hAnsi="Times New Roman" w:cs="Times New Roman"/>
          <w:sz w:val="24"/>
          <w:szCs w:val="24"/>
        </w:rPr>
        <w:t xml:space="preserve">630, 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>(Dz. U. UE. L 139,</w:t>
      </w:r>
      <w:r w:rsidR="0065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1 </w:t>
      </w:r>
      <w:r w:rsidR="006527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CD0CC2" w:rsidRDefault="00B001F4">
      <w:pPr>
        <w:spacing w:after="0"/>
        <w:ind w:left="62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znakowania poszczególnych środków spożywczych (Dz. U z 2015, poz. 29 </w:t>
      </w:r>
      <w:r w:rsidR="003A1F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późn.zm.) oraz Rozporządzeniem WE nr 1935/2004 Parlamentu Europejskiego </w:t>
      </w:r>
      <w:r w:rsidR="006527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Rady z dnia 27 października 2004 r., w sprawie materiałów i wyrobów przeznaczonych do kontaktu z żywnością.</w:t>
      </w:r>
    </w:p>
    <w:p w:rsidR="00CD0CC2" w:rsidRDefault="00B001F4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:rsidR="00001046" w:rsidRPr="00ED55A7" w:rsidRDefault="00001046" w:rsidP="00797FA3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A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217399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C25EC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02</w:t>
      </w:r>
      <w:r w:rsidR="00CB033D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324999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stycznia 2022</w:t>
      </w:r>
      <w:r w:rsidR="00217399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CB033D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r. do </w:t>
      </w:r>
      <w:r w:rsidR="00324999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30 czerwca 2022</w:t>
      </w:r>
      <w:r w:rsidR="00CB033D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502953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wyczerpania kwoty umowy.</w:t>
      </w:r>
    </w:p>
    <w:p w:rsidR="00001046" w:rsidRPr="00ED55A7" w:rsidRDefault="000010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1616D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</w:t>
      </w: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transportem i na koszt Wykonawcy.</w:t>
      </w:r>
    </w:p>
    <w:p w:rsidR="002F0218" w:rsidRPr="00ED55A7" w:rsidRDefault="002F0218" w:rsidP="00797FA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Dostawy artykułów będą realizowane sukcesywnie, stoso</w:t>
      </w:r>
      <w:r w:rsidR="00797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wnie do potrzeb Zamawiającego,</w:t>
      </w:r>
      <w:r w:rsidR="00797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ED5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każdorazowa wielkość poszczególnych dostaw i terminy ich realizacji będą określane przez Zamawiającego </w:t>
      </w:r>
      <w:r w:rsidR="001D2DAA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1 - 2 dniowym wyprzedzeniem: </w:t>
      </w:r>
    </w:p>
    <w:p w:rsidR="00001046" w:rsidRPr="00ED55A7" w:rsidRDefault="00001046" w:rsidP="00797FA3">
      <w:pPr>
        <w:numPr>
          <w:ilvl w:val="0"/>
          <w:numId w:val="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emailem, </w:t>
      </w:r>
    </w:p>
    <w:p w:rsidR="00001046" w:rsidRPr="00ED55A7" w:rsidRDefault="001D2DAA" w:rsidP="00797FA3">
      <w:pPr>
        <w:numPr>
          <w:ilvl w:val="0"/>
          <w:numId w:val="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27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lub telefoniczne.</w:t>
      </w:r>
    </w:p>
    <w:p w:rsidR="00ED55A7" w:rsidRPr="00ED55A7" w:rsidRDefault="00ED55A7" w:rsidP="00ED55A7">
      <w:p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ED55A7">
        <w:rPr>
          <w:rFonts w:ascii="Times New Roman" w:eastAsia="Calibri" w:hAnsi="Times New Roman" w:cs="Times New Roman"/>
          <w:color w:val="000000" w:themeColor="text1"/>
        </w:rPr>
        <w:t>4.</w:t>
      </w:r>
      <w:r w:rsidRPr="00ED55A7">
        <w:rPr>
          <w:rFonts w:ascii="Times New Roman" w:hAnsi="Times New Roman" w:cs="Times New Roman"/>
        </w:rPr>
        <w:t xml:space="preserve"> Dostawy będą realizowane na podstawie w/w zamówień i będą miały miejsce w godzinach od 6.00 do 13.30:</w:t>
      </w:r>
    </w:p>
    <w:p w:rsidR="00ED55A7" w:rsidRPr="00797FA3" w:rsidRDefault="00ED55A7" w:rsidP="00ED55A7">
      <w:pPr>
        <w:pStyle w:val="Akapitzlist"/>
        <w:numPr>
          <w:ilvl w:val="0"/>
          <w:numId w:val="16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mięs i wędlin – wtorek i piątek;</w:t>
      </w:r>
    </w:p>
    <w:p w:rsidR="00ED55A7" w:rsidRPr="00797FA3" w:rsidRDefault="00ED55A7" w:rsidP="00ED55A7">
      <w:pPr>
        <w:pStyle w:val="Akapitzlist"/>
        <w:numPr>
          <w:ilvl w:val="0"/>
          <w:numId w:val="16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lastRenderedPageBreak/>
        <w:t>w przypadku pieczywa – od poniedziałku do soboty;</w:t>
      </w:r>
    </w:p>
    <w:p w:rsidR="00ED55A7" w:rsidRPr="00797FA3" w:rsidRDefault="00ED55A7" w:rsidP="00ED55A7">
      <w:pPr>
        <w:pStyle w:val="Akapitzlist"/>
        <w:numPr>
          <w:ilvl w:val="0"/>
          <w:numId w:val="16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artykułów mleczarskich – poniedziałek, środa i piątek;</w:t>
      </w:r>
    </w:p>
    <w:p w:rsidR="00ED55A7" w:rsidRPr="00797FA3" w:rsidRDefault="00ED55A7" w:rsidP="00ED55A7">
      <w:pPr>
        <w:pStyle w:val="Akapitzlist"/>
        <w:numPr>
          <w:ilvl w:val="0"/>
          <w:numId w:val="16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>w przypadku ryb – 1 raz w tygodniu od poniedziałku do piątku;</w:t>
      </w:r>
    </w:p>
    <w:p w:rsidR="00ED55A7" w:rsidRPr="00797FA3" w:rsidRDefault="00ED55A7" w:rsidP="00ED55A7">
      <w:pPr>
        <w:pStyle w:val="Akapitzlist"/>
        <w:numPr>
          <w:ilvl w:val="0"/>
          <w:numId w:val="16"/>
        </w:numPr>
        <w:tabs>
          <w:tab w:val="left" w:pos="180"/>
          <w:tab w:val="left" w:pos="360"/>
          <w:tab w:val="left" w:pos="4500"/>
        </w:tabs>
        <w:spacing w:line="276" w:lineRule="auto"/>
        <w:contextualSpacing/>
        <w:jc w:val="both"/>
      </w:pPr>
      <w:r w:rsidRPr="00797FA3">
        <w:t xml:space="preserve">w przypadku artykułów spożywczych załącznik nr 2E/Pakiet SPOŻYWKA – wtorek </w:t>
      </w:r>
      <w:r w:rsidRPr="00797FA3">
        <w:br/>
        <w:t>i piątek.</w:t>
      </w:r>
    </w:p>
    <w:p w:rsidR="00001046" w:rsidRPr="00ED55A7" w:rsidRDefault="00797FA3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01046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1616D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Dostawy</w:t>
      </w:r>
      <w:r w:rsidR="002F0218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F0218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w ilościach i asortymentach zgodnych ze złożonym zamówieniem</w:t>
      </w:r>
      <w:r w:rsidR="00001046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F0218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będą dostarczane </w:t>
      </w:r>
      <w:r w:rsidR="00001046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partiami, </w:t>
      </w:r>
      <w:r w:rsidR="001D2DAA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stosownie do potrzeb i zamówień Z</w:t>
      </w:r>
      <w:r w:rsidR="00001046" w:rsidRPr="00ED5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amawiającego.</w:t>
      </w:r>
    </w:p>
    <w:p w:rsidR="00001046" w:rsidRPr="00E13984" w:rsidRDefault="00797FA3" w:rsidP="004430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1046" w:rsidRPr="00ED55A7">
        <w:rPr>
          <w:rFonts w:ascii="Times New Roman" w:hAnsi="Times New Roman" w:cs="Times New Roman"/>
          <w:sz w:val="24"/>
          <w:szCs w:val="24"/>
        </w:rPr>
        <w:t xml:space="preserve">. </w:t>
      </w:r>
      <w:r w:rsidR="00001046" w:rsidRPr="00ED55A7">
        <w:rPr>
          <w:rFonts w:ascii="Times New Roman" w:eastAsia="Calibri" w:hAnsi="Times New Roman" w:cs="Times New Roman"/>
          <w:sz w:val="24"/>
          <w:szCs w:val="24"/>
        </w:rPr>
        <w:t>Dopuszcza się możliwość zmiany ilości poszczególnego asortymentu objętego zamówieniem</w:t>
      </w:r>
      <w:r w:rsidR="006D39E0" w:rsidRPr="00ED5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9E0" w:rsidRPr="00ED55A7">
        <w:rPr>
          <w:rFonts w:ascii="Times New Roman" w:hAnsi="Times New Roman" w:cs="Times New Roman"/>
          <w:sz w:val="24"/>
          <w:szCs w:val="24"/>
        </w:rPr>
        <w:t>z zastrzeżeniem nieprzekroczenia wartości umowy</w:t>
      </w:r>
      <w:r w:rsidR="006D39E0" w:rsidRPr="00E13984">
        <w:rPr>
          <w:rFonts w:ascii="Times New Roman" w:hAnsi="Times New Roman" w:cs="Times New Roman"/>
          <w:sz w:val="24"/>
          <w:szCs w:val="24"/>
        </w:rPr>
        <w:t>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:rsidR="00CD0CC2" w:rsidRDefault="00B001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 dowodowych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:rsidR="007017EF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uprawnień do prowadzenia określonej działalności gospodarczej </w:t>
      </w:r>
    </w:p>
    <w:p w:rsidR="00CD0CC2" w:rsidRDefault="00B001F4" w:rsidP="007017EF">
      <w:pPr>
        <w:pStyle w:val="Akapitzlist"/>
        <w:ind w:left="1440"/>
        <w:contextualSpacing/>
        <w:jc w:val="both"/>
        <w:rPr>
          <w:b/>
        </w:rPr>
      </w:pPr>
      <w:r>
        <w:rPr>
          <w:b/>
        </w:rPr>
        <w:t>lub zawodowej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:rsidR="00CD0CC2" w:rsidRPr="004143B7" w:rsidRDefault="00B001F4" w:rsidP="004143B7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2020 r. poz. 1913), jeżeli Wykonawca nie później niż w terminie składania ofert zastrzegł, że jego oferta nie może </w:t>
      </w:r>
      <w:r>
        <w:rPr>
          <w:rFonts w:ascii="Times New Roman" w:hAnsi="Times New Roman" w:cs="Times New Roman"/>
          <w:sz w:val="24"/>
          <w:szCs w:val="24"/>
        </w:rPr>
        <w:lastRenderedPageBreak/>
        <w:t>być udostępniana i jednocześnie wykazał, iż zastrzeżone informacje stanowią tajemnicą przedsiębiorstwa.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nazw ewentualnych Podwykonawców, jeżeli są już znane.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oświadczeniu o braku podstaw wykluczenia, o którym mowa w rozdziale IX ust. 1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pkt 1) SWZ.</w:t>
      </w:r>
    </w:p>
    <w:p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Wykonawcy mogą wspólnie ubiegać się o udzielenie zamówienia</w:t>
      </w:r>
      <w:r w:rsidR="00B85B98">
        <w:rPr>
          <w:rFonts w:ascii="Times New Roman" w:hAnsi="Times New Roman" w:cs="Times New Roman"/>
          <w:sz w:val="24"/>
          <w:szCs w:val="24"/>
        </w:rPr>
        <w:t>.</w:t>
      </w:r>
    </w:p>
    <w:p w:rsidR="00CD0CC2" w:rsidRDefault="00B001F4" w:rsidP="003A1F5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wspólnego ubiegania się o zamówienie przez Wykonawców:</w:t>
      </w:r>
    </w:p>
    <w:p w:rsidR="00CD0CC2" w:rsidRDefault="00B001F4" w:rsidP="00F3041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SWZ, składa każdy z Wykonawców wspólni</w:t>
      </w:r>
      <w:r w:rsidR="00F3041E">
        <w:rPr>
          <w:rFonts w:ascii="Times New Roman" w:hAnsi="Times New Roman" w:cs="Times New Roman"/>
          <w:sz w:val="24"/>
          <w:szCs w:val="24"/>
        </w:rPr>
        <w:t xml:space="preserve">e ubiegających się o zamówienie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785CD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1039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postępowaniu o udzielenie zamówienia komunikacja między Zamawiającym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pod adresem: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dostępnego pod adresem: https://epuap.gov.pl/wps/portal oraz poczty elektronicznej</w:t>
      </w:r>
      <w:r w:rsidR="00926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Zamawiający wyznacza następujące osoby do kontaktu z Wykonawcami:</w:t>
      </w:r>
    </w:p>
    <w:p w:rsidR="00CD0CC2" w:rsidRPr="00E558CB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highlight w:val="yellow"/>
        </w:rPr>
      </w:pPr>
      <w:r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Pani </w:t>
      </w:r>
      <w:r w:rsidR="00F3041E" w:rsidRPr="00E558CB">
        <w:rPr>
          <w:rFonts w:ascii="Times New Roman" w:hAnsi="Times New Roman" w:cs="Times New Roman"/>
          <w:sz w:val="24"/>
          <w:szCs w:val="24"/>
          <w:highlight w:val="yellow"/>
        </w:rPr>
        <w:t>Anna Marciniak</w:t>
      </w:r>
      <w:r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, tel. </w:t>
      </w:r>
      <w:r w:rsidR="00F3041E" w:rsidRPr="00E558CB">
        <w:rPr>
          <w:rFonts w:ascii="Times New Roman" w:hAnsi="Times New Roman" w:cs="Times New Roman"/>
          <w:sz w:val="24"/>
          <w:szCs w:val="24"/>
          <w:highlight w:val="yellow"/>
        </w:rPr>
        <w:t>606937694</w:t>
      </w:r>
      <w:r w:rsidR="00926835"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 email: </w:t>
      </w:r>
      <w:hyperlink r:id="rId13" w:history="1">
        <w:r w:rsidR="00926835" w:rsidRPr="00E558CB">
          <w:rPr>
            <w:rStyle w:val="Hipercze"/>
            <w:rFonts w:ascii="Times New Roman" w:hAnsi="Times New Roman" w:cs="Times New Roman"/>
            <w:color w:val="auto"/>
            <w:sz w:val="24"/>
            <w:szCs w:val="24"/>
            <w:highlight w:val="yellow"/>
          </w:rPr>
          <w:t>amarciniak.dpsbiskupice@gmail</w:t>
        </w:r>
        <w:r w:rsidR="00926835" w:rsidRPr="00E558CB">
          <w:rPr>
            <w:rStyle w:val="Hipercze"/>
            <w:color w:val="auto"/>
            <w:highlight w:val="yellow"/>
          </w:rPr>
          <w:t>.com</w:t>
        </w:r>
      </w:hyperlink>
    </w:p>
    <w:p w:rsidR="00926835" w:rsidRPr="002F5143" w:rsidRDefault="0092683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558CB">
        <w:rPr>
          <w:rFonts w:ascii="Times New Roman" w:hAnsi="Times New Roman" w:cs="Times New Roman"/>
          <w:sz w:val="24"/>
          <w:szCs w:val="24"/>
          <w:highlight w:val="yellow"/>
        </w:rPr>
        <w:t>Pani Małgorzata Szymala, tel. 505277124, email: mszymala.dpsbiskupice@gmail.com</w:t>
      </w:r>
      <w:r w:rsidRPr="002F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wynosi 150 MB.</w:t>
      </w:r>
    </w:p>
    <w:p w:rsidR="00CD0CC2" w:rsidRDefault="00E7211B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</w:t>
      </w:r>
      <w:r w:rsidR="00B001F4" w:rsidRPr="00A0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oferty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wniosków, zawiadomień, dokumentów elektronicznych, oświadczeń lub elektronicznych kopii dokumentów lub oświadczeń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oraz innych informacji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przyjmuje się datę ich przekazania na </w:t>
      </w:r>
      <w:proofErr w:type="spellStart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klikając wcześniej opcję „Dla Wykonawców” lub ze strony głównej z zakładki „Postępowania”.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 </w:t>
      </w:r>
      <w:r w:rsidRPr="00BB7BE2"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1E">
        <w:rPr>
          <w:rFonts w:ascii="Times New Roman" w:hAnsi="Times New Roman" w:cs="Times New Roman"/>
          <w:b/>
          <w:color w:val="FF0000"/>
          <w:sz w:val="24"/>
          <w:szCs w:val="24"/>
        </w:rPr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o udzielenie zamówienia komunikacja pomiędzy Zamawiającym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Wykonawcami w szczególności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składanie oświadczeń, wniosków (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innych ni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wskazanych w </w:t>
      </w:r>
      <w:proofErr w:type="spellStart"/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D3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wszelkiej korespondencji związanej z niniejszym postępowaniem Zamawiający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Wykonawcy posługują się numerem ogłoszenia (BZP lub ID postępowania).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Zamawiający może również komunikować się z Wykonawcami za pomocą poczty elektronicznej, email: </w:t>
      </w:r>
      <w:r w:rsidR="0090421C" w:rsidRPr="0090421C">
        <w:rPr>
          <w:rFonts w:ascii="Times New Roman" w:hAnsi="Times New Roman" w:cs="Times New Roman"/>
          <w:b/>
          <w:color w:val="5F6368"/>
          <w:sz w:val="24"/>
          <w:szCs w:val="24"/>
          <w:highlight w:val="yellow"/>
          <w:shd w:val="clear" w:color="auto" w:fill="FFFFFF"/>
        </w:rPr>
        <w:t>zamowienia.dpsbiskupice@gmail.com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jako załączniki. Zamawiający dopuszcza również możliwość składania dokumentów elektronicznych za pomocą poczty elektronicznej, na wskazany w pkt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adres email. Sposób sporządzenia dokumentów elektronicznych musi być zgody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wymaganiami określonymi w rozporządzeniu Prezesa Rady Ministrów z dnia 30 grudnia 2020 r. w sprawie sposobu sporządzania i przekazywania informacji oraz wymagań technicznych dla dokumentów elektronicznych oraz środ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</w:t>
      </w:r>
      <w:r w:rsidR="002E6265">
        <w:rPr>
          <w:rFonts w:ascii="Times New Roman" w:hAnsi="Times New Roman" w:cs="Times New Roman"/>
          <w:color w:val="000000" w:themeColor="text1"/>
          <w:sz w:val="24"/>
          <w:szCs w:val="24"/>
        </w:rPr>
        <w:t>kich może żądać Zamawiający od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ykonawcy (Dz. U. 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2020 poz. 2415).</w:t>
      </w:r>
    </w:p>
    <w:p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Zamawiający dopuszcza formaty danych określone w katalogu formatów wskazanych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załączniku nr 2 do rozporządzenia Rady Ministrów z dnia 12 kwietnia 2012 r.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szczególności: 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.pd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rtf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:rsidR="00CD0CC2" w:rsidRDefault="00B001F4">
      <w:pPr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Jeżeli</w:t>
      </w:r>
      <w:r w:rsidR="00557795">
        <w:rPr>
          <w:rFonts w:ascii="Times New Roman" w:hAnsi="Times New Roman" w:cs="Times New Roman"/>
          <w:sz w:val="24"/>
          <w:szCs w:val="24"/>
        </w:rPr>
        <w:t xml:space="preserve"> wniosek o wyjaśnienie treści S</w:t>
      </w:r>
      <w:r>
        <w:rPr>
          <w:rFonts w:ascii="Times New Roman" w:hAnsi="Times New Roman" w:cs="Times New Roman"/>
          <w:sz w:val="24"/>
          <w:szCs w:val="24"/>
        </w:rPr>
        <w:t>WZ nie wpłynął w ww. wskazanym terminie, Zamawiający nie ma obowiązku udzielania wyjaśnień SWZ oraz obowiązku przedłużenia terminu składania ofert.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:rsidR="00CD0CC2" w:rsidRDefault="00B001F4" w:rsidP="00416827">
      <w:pPr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 SWZ udostępnia się na stronie internetowej prowadzonego postępowania.</w:t>
      </w:r>
    </w:p>
    <w:p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:rsidR="00CD0CC2" w:rsidRPr="008C3C0A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9D27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11.01</w:t>
      </w:r>
      <w:r w:rsidR="003A1F57" w:rsidRP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D27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9D27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Pr="008C3C0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</w:t>
      </w:r>
      <w:r w:rsidR="000A06B9">
        <w:rPr>
          <w:rFonts w:ascii="Times New Roman" w:hAnsi="Times New Roman" w:cs="Times New Roman"/>
          <w:color w:val="000000" w:themeColor="text1"/>
          <w:sz w:val="24"/>
          <w:szCs w:val="24"/>
        </w:rPr>
        <w:t>upływem terminu związania 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SWZ, Zamawiający przed upływem terminu związania </w:t>
      </w:r>
      <w:r w:rsidR="00954B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na którym prowadzona będzie korespondencja związana z postępowaniem.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Ofertę należy sporządzić w języku polskim.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 Ofertę,</w:t>
      </w:r>
      <w:r w:rsidRPr="002D3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 rygorem nieważności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1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formie elektronicznej lub w postaci elektronicznej opatrzonej podpisem zaufanym lub podpisem osobistym.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Sposób złożenia oferty, w tym zaszyfrowania oferty opisany został w „Instrukcji użytkownika”, dostępnej na stronie: https://miniportal.uzp.gov.pl/.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Jeżeli dokumenty elektroniczne, przekazywane przy użyciu środków komunikacji elektronicznej, zawierają informacje stanowiące tajemnicę przedsiębiorstwa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2020 r. poz. 1913), wykonawca, w celu utrzymania w poufności tych informacji, przekazuje je w wydzielonym i odpowiednio oznaczonym pliku, wraz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jednoczesnym zaznaczeniem polecenia „Załącznik stanowiący tajemnicę przedsiębiorstwa” a następnie wraz z plikami stanowiącymi jawną część należy ten plik zaszyfrować.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  Do oferty należy dołączyć oświadczenie o niepodleganiu wykluczeniu oraz oświadczenie o spełnianiu warunków udziału w postępowaniu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4 do SWZ)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elektronicznej lub w postaci elektronicznej opatrzonej podpisem zaufanym lub podpisem osobistym, a następnie zaszyfrować wraz z plikami stanowiącymi ofertę.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 Oferta może być złożona tylko do upływu terminu składania ofert.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Wykonawca po upływie terminu do składania ofert nie może skutecznie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dokonać zmiany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wycofać złożonej oferty.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>.  Na ofertę składa się: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1) wypełniony formularz ofertowy sporządzony z wykorzystaniem wzoru stanowiącego 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Z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>ałącznik nr 1 do SWZ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>, zawierający w szczególności: wskazanie of</w:t>
      </w:r>
      <w:r w:rsidR="00785CDA" w:rsidRPr="00EC4F1C">
        <w:rPr>
          <w:rFonts w:ascii="Times New Roman" w:hAnsi="Times New Roman" w:cs="Times New Roman"/>
          <w:color w:val="C00000"/>
          <w:sz w:val="24"/>
          <w:szCs w:val="24"/>
        </w:rPr>
        <w:t>erowanego przedmiotu zamówienia-</w:t>
      </w:r>
      <w:r w:rsidR="00F3041E"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 wskazanie </w:t>
      </w:r>
      <w:r w:rsidR="00785CDA" w:rsidRPr="00EC4F1C">
        <w:rPr>
          <w:rFonts w:ascii="Times New Roman" w:hAnsi="Times New Roman" w:cs="Times New Roman"/>
          <w:color w:val="C00000"/>
          <w:sz w:val="24"/>
          <w:szCs w:val="24"/>
        </w:rPr>
        <w:t>ZAŁĄCZNIKA/</w:t>
      </w:r>
      <w:r w:rsidR="00F3041E" w:rsidRPr="00EC4F1C">
        <w:rPr>
          <w:rFonts w:ascii="Times New Roman" w:hAnsi="Times New Roman" w:cs="Times New Roman"/>
          <w:color w:val="C00000"/>
          <w:sz w:val="24"/>
          <w:szCs w:val="24"/>
        </w:rPr>
        <w:t>PAKIETU na który składana jest oferta,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 łączną cenę ofertową brutto, zobowiązanie dotyczące terminu realizacji zamówienia, oświadczenie o okresie związania ofertą oraz o akceptacji wszystkich 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lastRenderedPageBreak/>
        <w:t xml:space="preserve">postanowień SWZ i wzoru umowy bez zastrzeżeń, a także informacje, którą część zamówienia Wykonawca zamierza powierzyć Podwykonawcy, 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>2) wypełniony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/e formularz/e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enowy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/e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Z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>ałącznik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i</w:t>
      </w: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nr 2A, 2B, 2C, 2D, lub 2E do SWZ 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– w 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zakresie pakietów, na które Wykonawca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składa ofertę, (można składać na wszystkie PAKIETY)</w:t>
      </w:r>
      <w:r w:rsidR="000A06B9"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</w:p>
    <w:p w:rsidR="00CD0CC2" w:rsidRPr="00EC4F1C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3) oświadczenie </w:t>
      </w:r>
      <w:r w:rsidR="00F1795D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W</w:t>
      </w:r>
      <w:r w:rsidR="00BE1DA2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ykonawcy dotyczące przesłanek wykluczenia</w:t>
      </w:r>
      <w:r w:rsidR="00F3041E" w:rsidRPr="00EC4F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Załącznik nr </w:t>
      </w:r>
      <w:r w:rsidR="00221603" w:rsidRPr="00EC4F1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0A06B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SWZ.</w:t>
      </w:r>
    </w:p>
    <w:p w:rsidR="00F3041E" w:rsidRPr="00F3041E" w:rsidRDefault="00F3041E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="000178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F3041E"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12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.2021 r</w:t>
      </w:r>
      <w:r w:rsidR="00E55DD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09.30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="000178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.12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.2021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10.00.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Zamawiający, najpóźniej przed otwarciem ofert, udostępni na stronie internetowej prowadzonego postępowania informację o kwocie, jaką zamierza przeznaczyć na sfinansowanie zamówienia.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następuje poprzez wskazanie pliku do odszyfrowania.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Niezwłocznie po otwarciu ofert Zamawiający udostępni na stronie internetowej prowadzonego postępowania informacje o: </w:t>
      </w:r>
    </w:p>
    <w:p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</w:t>
      </w:r>
      <w:r w:rsidR="004750A0">
        <w:rPr>
          <w:rFonts w:ascii="Times New Roman" w:hAnsi="Times New Roman" w:cs="Times New Roman"/>
          <w:sz w:val="24"/>
          <w:szCs w:val="24"/>
        </w:rPr>
        <w:t>ej albo miejscach zamieszkania W</w:t>
      </w:r>
      <w:r>
        <w:rPr>
          <w:rFonts w:ascii="Times New Roman" w:hAnsi="Times New Roman" w:cs="Times New Roman"/>
          <w:sz w:val="24"/>
          <w:szCs w:val="24"/>
        </w:rPr>
        <w:t xml:space="preserve">ykonawców, których oferty zostały otwarte; </w:t>
      </w:r>
    </w:p>
    <w:p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cenach zawartych w ofertach.</w:t>
      </w:r>
    </w:p>
    <w:p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Zamawiają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c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postę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p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:rsidR="00CD0CC2" w:rsidRDefault="00641A9B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Cena podana</w:t>
      </w:r>
      <w:r w:rsidR="00B001F4">
        <w:rPr>
          <w:rFonts w:ascii="Times New Roman" w:hAnsi="Times New Roman" w:cs="Times New Roman"/>
          <w:sz w:val="24"/>
          <w:szCs w:val="24"/>
        </w:rPr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:rsidR="00CD0CC2" w:rsidRDefault="00B001F4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Jeżeli została złożona oferta, której wybór prowadziłby do powstania u Zamawiającego obowiązku podatkowego zgodnie z ustawą z dnia 11 marca 2004 r. o podatku o</w:t>
      </w:r>
      <w:r w:rsidR="00803902">
        <w:rPr>
          <w:rFonts w:ascii="Times New Roman" w:hAnsi="Times New Roman" w:cs="Times New Roman"/>
          <w:sz w:val="24"/>
          <w:szCs w:val="24"/>
        </w:rPr>
        <w:t>d towarów i usług (Dz.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03902">
        <w:rPr>
          <w:rFonts w:ascii="Times New Roman" w:hAnsi="Times New Roman" w:cs="Times New Roman"/>
          <w:sz w:val="24"/>
          <w:szCs w:val="24"/>
        </w:rPr>
        <w:t>685</w:t>
      </w:r>
      <w:r>
        <w:rPr>
          <w:rFonts w:ascii="Times New Roman" w:hAnsi="Times New Roman" w:cs="Times New Roman"/>
          <w:sz w:val="24"/>
          <w:szCs w:val="24"/>
        </w:rPr>
        <w:t xml:space="preserve"> ze zm.), dla celów zastosowania kryterium ceny Zamawiający dolicza do przedstawionej w tej ofercie ceny kwotę podatku od towarów i usług, którą miałby obowiązek rozliczyć. W ofercie Wykonawca ma obowiązek: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 prowadziły do powstania obowiązku podatkowego;</w:t>
      </w:r>
    </w:p>
    <w:p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 w:rsidR="00037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sposobu oceny ofert</w:t>
      </w:r>
    </w:p>
    <w:p w:rsidR="00286054" w:rsidRPr="00E53C7B" w:rsidRDefault="0028605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 xml:space="preserve">ykonawców niewykluczonych </w:t>
      </w:r>
      <w:r w:rsidR="000373BC"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</w:t>
      </w:r>
      <w:r w:rsidR="001039C3" w:rsidRPr="00E53C7B">
        <w:rPr>
          <w:color w:val="000000" w:themeColor="text1"/>
        </w:rPr>
        <w:t>.</w:t>
      </w:r>
    </w:p>
    <w:p w:rsidR="00CD0CC2" w:rsidRPr="00E53C7B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</w:t>
      </w:r>
      <w:r w:rsidR="00E21B48" w:rsidRPr="00E53C7B">
        <w:rPr>
          <w:color w:val="000000" w:themeColor="text1"/>
        </w:rPr>
        <w:t xml:space="preserve"> dla</w:t>
      </w:r>
      <w:r w:rsidR="00221603" w:rsidRPr="00E53C7B">
        <w:rPr>
          <w:color w:val="000000" w:themeColor="text1"/>
        </w:rPr>
        <w:t xml:space="preserve"> każdego ZAŁĄCZNIKA/PAKIETU</w:t>
      </w:r>
      <w:r w:rsidRPr="00E53C7B">
        <w:rPr>
          <w:color w:val="000000" w:themeColor="text1"/>
        </w:rPr>
        <w:t>:</w:t>
      </w:r>
      <w:bookmarkStart w:id="2" w:name="_Hlk533407018"/>
    </w:p>
    <w:p w:rsidR="00221603" w:rsidRPr="00E53C7B" w:rsidRDefault="00221603" w:rsidP="00E21B48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:rsidR="00CD0CC2" w:rsidRPr="00E53C7B" w:rsidRDefault="00FA1996" w:rsidP="001039C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3" w:name="_Hlk71800680"/>
      <w:bookmarkEnd w:id="2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  <w:r w:rsidR="001039C3" w:rsidRPr="00E53C7B">
        <w:rPr>
          <w:b/>
          <w:color w:val="000000" w:themeColor="text1"/>
        </w:rPr>
        <w:t xml:space="preserve"> dla każdego PAKIETU</w:t>
      </w:r>
    </w:p>
    <w:p w:rsidR="001039C3" w:rsidRPr="00E53C7B" w:rsidRDefault="001039C3" w:rsidP="001039C3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3"/>
    <w:p w:rsidR="00B306DF" w:rsidRPr="00E53C7B" w:rsidRDefault="00286054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danego PAKIETU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danego PAKIETU</w:t>
      </w:r>
      <w:r w:rsidR="0022160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, następnie pomnoży przez 100 punktów według wzoru:</w:t>
      </w: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Maksymalna możliwa do uzyskania ilość punktów:</w:t>
      </w:r>
    </w:p>
    <w:p w:rsidR="00E21B48" w:rsidRPr="00E53C7B" w:rsidRDefault="00E21B48" w:rsidP="00E21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6DF" w:rsidRPr="00E53C7B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proofErr w:type="spellStart"/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CC2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0CC2" w:rsidRDefault="00CD0CC2">
      <w:pPr>
        <w:tabs>
          <w:tab w:val="left" w:pos="360"/>
        </w:tabs>
        <w:jc w:val="both"/>
        <w:rPr>
          <w:bCs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Zamawiający zawrze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8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5 dni od dnia przesłania zawiadomienia o wyborze najkorzystniejszej oferty zgodnie </w:t>
      </w:r>
      <w:r w:rsidR="000373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art. 308 ust. 2 ustawy PZP 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1B4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ofertę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Po wyborze najkorzystniejszej oferty Zamawiający niezwłocznie powiadomi wszystkich Wykonawców o jego wynikach.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Wykonawca, którego oferta została wybrana jako najkorzystniejsza, zostanie poinformowany przez Zamawiającego o miejscu i terminie podpisania umowy.</w:t>
      </w:r>
    </w:p>
    <w:p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  Przed podpisaniem umowy Wykonawcy wspólnie ubiegający się o udzielenie zamówienia (w przypadku wyboru ich oferty jako najkorzystniejszej) przedstawią na wniosek Zamawiającemu umowę regulującą współpracę tych Wykonawców.</w:t>
      </w:r>
    </w:p>
    <w:p w:rsidR="00CD0CC2" w:rsidRDefault="00CD0CC2">
      <w:pPr>
        <w:spacing w:after="20" w:line="260" w:lineRule="auto"/>
        <w:jc w:val="both"/>
        <w:rPr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:rsidR="00CD0CC2" w:rsidRDefault="00B001F4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</w:rPr>
        <w:t xml:space="preserve">1. Projektowane postanowienia umowy w sprawie zamówienia publicznego, które zostaną wprowadzone do treści tej umowy, określone zostały w </w:t>
      </w:r>
      <w:r w:rsidRPr="003A1F57">
        <w:rPr>
          <w:b/>
          <w:bCs/>
          <w:color w:val="000000" w:themeColor="text1"/>
        </w:rPr>
        <w:t xml:space="preserve">załączniku nr </w:t>
      </w:r>
      <w:r w:rsidR="007C3E51">
        <w:rPr>
          <w:b/>
          <w:bCs/>
          <w:color w:val="000000" w:themeColor="text1"/>
        </w:rPr>
        <w:t>3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:rsidR="00CD0CC2" w:rsidRDefault="00B001F4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:rsidR="00CD0CC2" w:rsidRDefault="00B001F4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455 ustawy PZP. </w:t>
      </w:r>
    </w:p>
    <w:p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:rsidR="00CD0CC2" w:rsidRPr="00BB7BE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7AF0"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007AF0" w:rsidRPr="00BB7BE2">
        <w:rPr>
          <w:rFonts w:ascii="Times New Roman" w:hAnsi="Times New Roman" w:cs="Times New Roman"/>
          <w:b/>
          <w:sz w:val="24"/>
          <w:szCs w:val="24"/>
        </w:rPr>
        <w:t xml:space="preserve"> przewiduje</w:t>
      </w:r>
      <w:r w:rsidR="008F115D">
        <w:rPr>
          <w:rFonts w:ascii="Times New Roman" w:hAnsi="Times New Roman" w:cs="Times New Roman"/>
          <w:sz w:val="24"/>
          <w:szCs w:val="24"/>
        </w:rPr>
        <w:t xml:space="preserve"> składanie</w:t>
      </w:r>
      <w:r w:rsidR="00007AF0" w:rsidRPr="00BB7BE2"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 xml:space="preserve">Załącznik nr 2A/Pakiet RYBY 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>Załącznik nr 2B/Pakiet PIECZYWO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>Załącznik nr 2C/Pakiet NABIAŁ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 xml:space="preserve">Załącznik nr 2D/Pakiet MIĘSO </w:t>
      </w:r>
      <w:r w:rsidR="00BB35E0" w:rsidRPr="00BB7BE2">
        <w:t>I WĘDLINY</w:t>
      </w:r>
    </w:p>
    <w:p w:rsidR="00E23A20" w:rsidRPr="00BB7BE2" w:rsidRDefault="00E23A20" w:rsidP="00E23A20">
      <w:pPr>
        <w:pStyle w:val="Akapitzlist"/>
        <w:numPr>
          <w:ilvl w:val="0"/>
          <w:numId w:val="14"/>
        </w:numPr>
      </w:pPr>
      <w:r w:rsidRPr="00BB7BE2">
        <w:t>Załącznik nr 2E/Pakiet SPOŻYWKA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sectPr w:rsidR="00CD0CC2" w:rsidSect="00400D2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09" w:rsidRDefault="00F27209">
      <w:pPr>
        <w:spacing w:line="240" w:lineRule="auto"/>
      </w:pPr>
      <w:r>
        <w:separator/>
      </w:r>
    </w:p>
  </w:endnote>
  <w:endnote w:type="continuationSeparator" w:id="0">
    <w:p w:rsidR="00F27209" w:rsidRDefault="00F27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91488"/>
    </w:sdtPr>
    <w:sdtContent>
      <w:p w:rsidR="00E21B48" w:rsidRDefault="008D75DE">
        <w:pPr>
          <w:pStyle w:val="Stopka"/>
          <w:jc w:val="right"/>
        </w:pPr>
        <w:fldSimple w:instr="PAGE   \* MERGEFORMAT">
          <w:r w:rsidR="00C769A9">
            <w:rPr>
              <w:noProof/>
            </w:rPr>
            <w:t>2</w:t>
          </w:r>
        </w:fldSimple>
      </w:p>
    </w:sdtContent>
  </w:sdt>
  <w:p w:rsidR="00E21B48" w:rsidRDefault="00E21B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09" w:rsidRDefault="00F27209">
      <w:pPr>
        <w:spacing w:after="0" w:line="240" w:lineRule="auto"/>
      </w:pPr>
      <w:r>
        <w:separator/>
      </w:r>
    </w:p>
  </w:footnote>
  <w:footnote w:type="continuationSeparator" w:id="0">
    <w:p w:rsidR="00F27209" w:rsidRDefault="00F27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2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7"/>
  </w:num>
  <w:num w:numId="11">
    <w:abstractNumId w:val="13"/>
  </w:num>
  <w:num w:numId="12">
    <w:abstractNumId w:val="15"/>
  </w:num>
  <w:num w:numId="13">
    <w:abstractNumId w:val="10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7AF0"/>
    <w:rsid w:val="00017864"/>
    <w:rsid w:val="000373BC"/>
    <w:rsid w:val="00037A73"/>
    <w:rsid w:val="00053F60"/>
    <w:rsid w:val="000574A1"/>
    <w:rsid w:val="000667AC"/>
    <w:rsid w:val="0008202F"/>
    <w:rsid w:val="00082BC9"/>
    <w:rsid w:val="000864CA"/>
    <w:rsid w:val="00087A9B"/>
    <w:rsid w:val="00094B8F"/>
    <w:rsid w:val="000963AE"/>
    <w:rsid w:val="000A06B9"/>
    <w:rsid w:val="000D02D0"/>
    <w:rsid w:val="000D2A54"/>
    <w:rsid w:val="000F17DA"/>
    <w:rsid w:val="000F268B"/>
    <w:rsid w:val="001039C3"/>
    <w:rsid w:val="00106F14"/>
    <w:rsid w:val="0012296F"/>
    <w:rsid w:val="00123EF4"/>
    <w:rsid w:val="00125211"/>
    <w:rsid w:val="00142AF8"/>
    <w:rsid w:val="0014466D"/>
    <w:rsid w:val="00155E68"/>
    <w:rsid w:val="00157ECA"/>
    <w:rsid w:val="0016290F"/>
    <w:rsid w:val="001773FA"/>
    <w:rsid w:val="00180505"/>
    <w:rsid w:val="0018059B"/>
    <w:rsid w:val="001C06C4"/>
    <w:rsid w:val="001D2DAA"/>
    <w:rsid w:val="001E4037"/>
    <w:rsid w:val="001F646E"/>
    <w:rsid w:val="00202FB3"/>
    <w:rsid w:val="00204293"/>
    <w:rsid w:val="002169B4"/>
    <w:rsid w:val="00217399"/>
    <w:rsid w:val="00221603"/>
    <w:rsid w:val="0023346B"/>
    <w:rsid w:val="0025510C"/>
    <w:rsid w:val="00265A86"/>
    <w:rsid w:val="0027611B"/>
    <w:rsid w:val="002822D8"/>
    <w:rsid w:val="00286054"/>
    <w:rsid w:val="00294986"/>
    <w:rsid w:val="00295680"/>
    <w:rsid w:val="00296346"/>
    <w:rsid w:val="002A068D"/>
    <w:rsid w:val="002A721F"/>
    <w:rsid w:val="002B4081"/>
    <w:rsid w:val="002B5639"/>
    <w:rsid w:val="002B5B6C"/>
    <w:rsid w:val="002D31B8"/>
    <w:rsid w:val="002D6B86"/>
    <w:rsid w:val="002D77CC"/>
    <w:rsid w:val="002E2043"/>
    <w:rsid w:val="002E6265"/>
    <w:rsid w:val="002F0218"/>
    <w:rsid w:val="002F1919"/>
    <w:rsid w:val="002F5143"/>
    <w:rsid w:val="002F7CAB"/>
    <w:rsid w:val="00324999"/>
    <w:rsid w:val="00332CAE"/>
    <w:rsid w:val="003331A9"/>
    <w:rsid w:val="00334AD2"/>
    <w:rsid w:val="003368E0"/>
    <w:rsid w:val="00342B83"/>
    <w:rsid w:val="00343722"/>
    <w:rsid w:val="00343B1B"/>
    <w:rsid w:val="00356FCB"/>
    <w:rsid w:val="00371A75"/>
    <w:rsid w:val="003A08E7"/>
    <w:rsid w:val="003A1F57"/>
    <w:rsid w:val="003A3ED2"/>
    <w:rsid w:val="003B445D"/>
    <w:rsid w:val="003C58F7"/>
    <w:rsid w:val="003F3798"/>
    <w:rsid w:val="00400D20"/>
    <w:rsid w:val="0040733A"/>
    <w:rsid w:val="004143B7"/>
    <w:rsid w:val="00416827"/>
    <w:rsid w:val="00433A59"/>
    <w:rsid w:val="004416AB"/>
    <w:rsid w:val="00442305"/>
    <w:rsid w:val="004430B0"/>
    <w:rsid w:val="0045171F"/>
    <w:rsid w:val="0045424F"/>
    <w:rsid w:val="0045641F"/>
    <w:rsid w:val="004750A0"/>
    <w:rsid w:val="00491704"/>
    <w:rsid w:val="004941EE"/>
    <w:rsid w:val="00494D81"/>
    <w:rsid w:val="004A1ED1"/>
    <w:rsid w:val="004B62DC"/>
    <w:rsid w:val="004C2EDC"/>
    <w:rsid w:val="004E4F9F"/>
    <w:rsid w:val="00502953"/>
    <w:rsid w:val="00512320"/>
    <w:rsid w:val="005133AE"/>
    <w:rsid w:val="00532A0C"/>
    <w:rsid w:val="005516CF"/>
    <w:rsid w:val="00557795"/>
    <w:rsid w:val="005A54E6"/>
    <w:rsid w:val="005B1AEF"/>
    <w:rsid w:val="005E0017"/>
    <w:rsid w:val="0060267A"/>
    <w:rsid w:val="00606486"/>
    <w:rsid w:val="00614DCF"/>
    <w:rsid w:val="00632E0D"/>
    <w:rsid w:val="00641A9B"/>
    <w:rsid w:val="006434BB"/>
    <w:rsid w:val="00652158"/>
    <w:rsid w:val="006527B0"/>
    <w:rsid w:val="006537E0"/>
    <w:rsid w:val="00656E9E"/>
    <w:rsid w:val="00670713"/>
    <w:rsid w:val="0067137E"/>
    <w:rsid w:val="00680035"/>
    <w:rsid w:val="006843F4"/>
    <w:rsid w:val="0068726F"/>
    <w:rsid w:val="00696E2F"/>
    <w:rsid w:val="006B024C"/>
    <w:rsid w:val="006B678C"/>
    <w:rsid w:val="006B75E5"/>
    <w:rsid w:val="006D39E0"/>
    <w:rsid w:val="006D3BC6"/>
    <w:rsid w:val="006E38F5"/>
    <w:rsid w:val="006F7B3F"/>
    <w:rsid w:val="007017EF"/>
    <w:rsid w:val="00710222"/>
    <w:rsid w:val="00723E43"/>
    <w:rsid w:val="00726D6C"/>
    <w:rsid w:val="00741C91"/>
    <w:rsid w:val="00747DD8"/>
    <w:rsid w:val="00752A02"/>
    <w:rsid w:val="007667B2"/>
    <w:rsid w:val="00780C9A"/>
    <w:rsid w:val="00785B03"/>
    <w:rsid w:val="00785CDA"/>
    <w:rsid w:val="00797FA3"/>
    <w:rsid w:val="007B20D4"/>
    <w:rsid w:val="007C1C6D"/>
    <w:rsid w:val="007C3E51"/>
    <w:rsid w:val="007E3289"/>
    <w:rsid w:val="007F7936"/>
    <w:rsid w:val="00803902"/>
    <w:rsid w:val="00807734"/>
    <w:rsid w:val="008221AA"/>
    <w:rsid w:val="00826563"/>
    <w:rsid w:val="008331D4"/>
    <w:rsid w:val="00836BB3"/>
    <w:rsid w:val="00841C7C"/>
    <w:rsid w:val="0086188F"/>
    <w:rsid w:val="008A572A"/>
    <w:rsid w:val="008C3C0A"/>
    <w:rsid w:val="008C545E"/>
    <w:rsid w:val="008C6321"/>
    <w:rsid w:val="008D0EDF"/>
    <w:rsid w:val="008D75DE"/>
    <w:rsid w:val="008E17E4"/>
    <w:rsid w:val="008E3CF3"/>
    <w:rsid w:val="008F115D"/>
    <w:rsid w:val="00902C6A"/>
    <w:rsid w:val="0090421C"/>
    <w:rsid w:val="009057FB"/>
    <w:rsid w:val="0091616D"/>
    <w:rsid w:val="009171CA"/>
    <w:rsid w:val="00926835"/>
    <w:rsid w:val="00932BB3"/>
    <w:rsid w:val="009421BA"/>
    <w:rsid w:val="0094380B"/>
    <w:rsid w:val="0094640C"/>
    <w:rsid w:val="00950AC9"/>
    <w:rsid w:val="0095141D"/>
    <w:rsid w:val="00954BFF"/>
    <w:rsid w:val="009558B8"/>
    <w:rsid w:val="00960F68"/>
    <w:rsid w:val="00963A6D"/>
    <w:rsid w:val="00976AE7"/>
    <w:rsid w:val="009906C1"/>
    <w:rsid w:val="009C0D8D"/>
    <w:rsid w:val="009D27F8"/>
    <w:rsid w:val="009D46C6"/>
    <w:rsid w:val="009E4721"/>
    <w:rsid w:val="009F24A6"/>
    <w:rsid w:val="009F497B"/>
    <w:rsid w:val="00A018A3"/>
    <w:rsid w:val="00A12C63"/>
    <w:rsid w:val="00A26655"/>
    <w:rsid w:val="00A308B7"/>
    <w:rsid w:val="00A31A87"/>
    <w:rsid w:val="00A42F73"/>
    <w:rsid w:val="00A75EAE"/>
    <w:rsid w:val="00A800F5"/>
    <w:rsid w:val="00A91B27"/>
    <w:rsid w:val="00A942B8"/>
    <w:rsid w:val="00AD0D17"/>
    <w:rsid w:val="00AE2136"/>
    <w:rsid w:val="00AF03FC"/>
    <w:rsid w:val="00B001F4"/>
    <w:rsid w:val="00B1516E"/>
    <w:rsid w:val="00B163BA"/>
    <w:rsid w:val="00B239A8"/>
    <w:rsid w:val="00B24E5C"/>
    <w:rsid w:val="00B306DF"/>
    <w:rsid w:val="00B324AF"/>
    <w:rsid w:val="00B43707"/>
    <w:rsid w:val="00B603FD"/>
    <w:rsid w:val="00B657C5"/>
    <w:rsid w:val="00B66646"/>
    <w:rsid w:val="00B84A97"/>
    <w:rsid w:val="00B85B98"/>
    <w:rsid w:val="00B901A1"/>
    <w:rsid w:val="00B92C4C"/>
    <w:rsid w:val="00B975BC"/>
    <w:rsid w:val="00BA6F97"/>
    <w:rsid w:val="00BB35E0"/>
    <w:rsid w:val="00BB7BE2"/>
    <w:rsid w:val="00BC536C"/>
    <w:rsid w:val="00BD379A"/>
    <w:rsid w:val="00BE1DA2"/>
    <w:rsid w:val="00BE49CA"/>
    <w:rsid w:val="00C11159"/>
    <w:rsid w:val="00C134B1"/>
    <w:rsid w:val="00C159AF"/>
    <w:rsid w:val="00C3212B"/>
    <w:rsid w:val="00C353DB"/>
    <w:rsid w:val="00C468D5"/>
    <w:rsid w:val="00C56AAC"/>
    <w:rsid w:val="00C70409"/>
    <w:rsid w:val="00C769A9"/>
    <w:rsid w:val="00C83CFF"/>
    <w:rsid w:val="00C846A9"/>
    <w:rsid w:val="00C9097A"/>
    <w:rsid w:val="00CB033D"/>
    <w:rsid w:val="00CB2AC3"/>
    <w:rsid w:val="00CB7F1E"/>
    <w:rsid w:val="00CC3FE5"/>
    <w:rsid w:val="00CC64A5"/>
    <w:rsid w:val="00CC7B0E"/>
    <w:rsid w:val="00CD0CC2"/>
    <w:rsid w:val="00CD3832"/>
    <w:rsid w:val="00CF2F89"/>
    <w:rsid w:val="00CF3CA9"/>
    <w:rsid w:val="00D13173"/>
    <w:rsid w:val="00D14848"/>
    <w:rsid w:val="00D1631B"/>
    <w:rsid w:val="00D1725B"/>
    <w:rsid w:val="00D22EA7"/>
    <w:rsid w:val="00D47D28"/>
    <w:rsid w:val="00D77299"/>
    <w:rsid w:val="00D92A5E"/>
    <w:rsid w:val="00D92BFC"/>
    <w:rsid w:val="00DB4E10"/>
    <w:rsid w:val="00DB6A7C"/>
    <w:rsid w:val="00DB7B4B"/>
    <w:rsid w:val="00DC5AA8"/>
    <w:rsid w:val="00DD0F2D"/>
    <w:rsid w:val="00DD59E0"/>
    <w:rsid w:val="00E048C9"/>
    <w:rsid w:val="00E13984"/>
    <w:rsid w:val="00E21B48"/>
    <w:rsid w:val="00E22979"/>
    <w:rsid w:val="00E23A20"/>
    <w:rsid w:val="00E24142"/>
    <w:rsid w:val="00E328AE"/>
    <w:rsid w:val="00E475AC"/>
    <w:rsid w:val="00E5117B"/>
    <w:rsid w:val="00E526E3"/>
    <w:rsid w:val="00E53C7B"/>
    <w:rsid w:val="00E558CB"/>
    <w:rsid w:val="00E55B24"/>
    <w:rsid w:val="00E55DDD"/>
    <w:rsid w:val="00E6322E"/>
    <w:rsid w:val="00E7211B"/>
    <w:rsid w:val="00E83EB9"/>
    <w:rsid w:val="00E85FE4"/>
    <w:rsid w:val="00E945D2"/>
    <w:rsid w:val="00E97C20"/>
    <w:rsid w:val="00EA1AC1"/>
    <w:rsid w:val="00EA6AEE"/>
    <w:rsid w:val="00EB4135"/>
    <w:rsid w:val="00EB4791"/>
    <w:rsid w:val="00EC4F1C"/>
    <w:rsid w:val="00ED55A7"/>
    <w:rsid w:val="00EE3141"/>
    <w:rsid w:val="00EF6340"/>
    <w:rsid w:val="00EF79D1"/>
    <w:rsid w:val="00F1795D"/>
    <w:rsid w:val="00F27209"/>
    <w:rsid w:val="00F3041E"/>
    <w:rsid w:val="00F4144D"/>
    <w:rsid w:val="00F561D3"/>
    <w:rsid w:val="00F654CF"/>
    <w:rsid w:val="00F8344B"/>
    <w:rsid w:val="00FA1996"/>
    <w:rsid w:val="00FA1D11"/>
    <w:rsid w:val="00FA4A28"/>
    <w:rsid w:val="00FA4B8C"/>
    <w:rsid w:val="00FA6F61"/>
    <w:rsid w:val="00FB64D0"/>
    <w:rsid w:val="00FC25EC"/>
    <w:rsid w:val="00FF571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">
    <w:name w:val="normal"/>
    <w:basedOn w:val="Domylnaczcionkaakapitu"/>
    <w:rsid w:val="00FA6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dpsbiskupice@gmail.com" TargetMode="External"/><Relationship Id="rId13" Type="http://schemas.openxmlformats.org/officeDocument/2006/relationships/hyperlink" Target="mailto:amarciniak.dpsbiskup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p-dps.biskupice.spsieradz.finn.pl/bipkod/258230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-dps.biskupice.spsieradz.fin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@invar.net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3962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Użytkownik systemu Windows</cp:lastModifiedBy>
  <cp:revision>111</cp:revision>
  <cp:lastPrinted>2021-12-01T10:53:00Z</cp:lastPrinted>
  <dcterms:created xsi:type="dcterms:W3CDTF">2021-05-13T08:54:00Z</dcterms:created>
  <dcterms:modified xsi:type="dcterms:W3CDTF">2021-12-01T10:54:00Z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